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F4E" w:rsidRDefault="007E6B9B">
      <w:pPr>
        <w:rPr>
          <w:sz w:val="24"/>
          <w:szCs w:val="24"/>
          <w:lang w:val="kk-KZ"/>
        </w:rPr>
      </w:pPr>
      <w:r w:rsidRPr="00402C78">
        <w:rPr>
          <w:color w:val="000000"/>
          <w:sz w:val="24"/>
          <w:szCs w:val="24"/>
          <w:lang w:val="kk-KZ"/>
        </w:rPr>
        <w:t>12 - ші тақырып</w:t>
      </w:r>
      <w:r w:rsidRPr="00402C78">
        <w:rPr>
          <w:color w:val="000000"/>
          <w:sz w:val="24"/>
          <w:szCs w:val="24"/>
        </w:rPr>
        <w:t>.</w:t>
      </w:r>
      <w:r w:rsidRPr="00402C78">
        <w:rPr>
          <w:sz w:val="24"/>
          <w:szCs w:val="24"/>
        </w:rPr>
        <w:t xml:space="preserve"> </w:t>
      </w:r>
      <w:r w:rsidRPr="00402C78">
        <w:rPr>
          <w:sz w:val="24"/>
          <w:szCs w:val="24"/>
          <w:lang w:val="kk-KZ"/>
        </w:rPr>
        <w:t>Жолаушылар автокөлігінің жылжымалы құрамы. Жолаушылар көліктік құралының түрлері, олардың сипаттамалары және салыстыру бағасы. Жылжымалы құрамға қойылатын талаптар. Жолаушылар сыйымдылығын есептеу.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Жай тасымалдау циклі үшін жүрістегі жүкағыны және жүкайналымы сәйкес өрнектер арқылы анықталады.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sz w:val="28"/>
          <w:szCs w:val="28"/>
          <w:lang w:eastAsia="ru-RU"/>
        </w:rPr>
        <w:drawing>
          <wp:inline distT="0" distB="0" distL="0" distR="0">
            <wp:extent cx="1207770" cy="491490"/>
            <wp:effectExtent l="0" t="0" r="0" b="381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49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Мұнда,  </w:t>
      </w: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lang w:val="kk-KZ" w:eastAsia="ru-RU"/>
        </w:rPr>
        <w:t>Q</w:t>
      </w: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vertAlign w:val="subscript"/>
          <w:lang w:val="kk-KZ" w:eastAsia="ru-RU"/>
        </w:rPr>
        <w:t>е</w:t>
      </w: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lang w:val="kk-KZ" w:eastAsia="ru-RU"/>
        </w:rPr>
        <w:t xml:space="preserve"> 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— бір жүрісте тасымалданған жүктің массасы,  т;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>д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н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 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— автомобильдің номиналь жүккөтергіштігі,  т;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lang w:val="kk-KZ" w:eastAsia="ru-RU"/>
        </w:rPr>
        <w:t>γ</w:t>
      </w: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vertAlign w:val="subscript"/>
          <w:lang w:val="kk-KZ" w:eastAsia="ru-RU"/>
        </w:rPr>
        <w:t>сш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 — автомобильдің статикалық жүккөтергішті пайдалану коэффициенті 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>Р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е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 — </w:t>
      </w:r>
      <w:r w:rsidRPr="007E6B9B"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lang w:val="kk-KZ" w:eastAsia="ru-RU"/>
        </w:rPr>
        <w:t>жүрісте орындалған көліктік жұмыс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 (жүкайналымы), т. км;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lang w:val="kk-KZ" w:eastAsia="ru-RU"/>
        </w:rPr>
        <w:t>γ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vertAlign w:val="subscript"/>
          <w:lang w:val="kk-KZ" w:eastAsia="ru-RU"/>
        </w:rPr>
        <w:t>д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 — автомобильдің динамикалық жүккөтергішті пайдалану коэффициенті 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>1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ге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 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— автомобильдің жүрістегі жүкпен жүрген жолының ұзындығы., км.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Тасымалдаудың орташа арақашықтығы келесі қатынаста анықталады.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sz w:val="28"/>
          <w:szCs w:val="28"/>
          <w:lang w:eastAsia="ru-RU"/>
        </w:rPr>
        <w:drawing>
          <wp:inline distT="0" distB="0" distL="0" distR="0">
            <wp:extent cx="941705" cy="450215"/>
            <wp:effectExtent l="0" t="0" r="0" b="698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705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Жай цикл үшін 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1  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= 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>1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п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, онда 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>у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с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„ 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= У,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Аралас цикл үшін көліктік жұмысты есептеуді таратушы цикл мысалында қарастырамыз.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Таратушы циклдің схемасы келесідей берілген болсын  (сурет. 5).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i/>
          <w:i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442845" cy="1958340"/>
            <wp:effectExtent l="0" t="0" r="0" b="381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845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lang w:val="kk-KZ" w:eastAsia="ru-RU"/>
        </w:rPr>
        <w:lastRenderedPageBreak/>
        <w:t xml:space="preserve"> 6-сурет. 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Таратушы циклдің схемасы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Мұнда бір жүрісте  тасымалданатын жүктің шамасы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016635" cy="46418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635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b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Жүккөтергішті пайдаланудың статикалық коэффицменті келесі қатынаста табылады.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b/>
          <w:color w:val="000000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791845" cy="532130"/>
            <wp:effectExtent l="0" t="0" r="8255" b="127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845" cy="53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Бір жүрісте орындалған көліктік жұмыс келесі өрнек арқылы анықталады.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sz w:val="28"/>
          <w:szCs w:val="28"/>
          <w:lang w:eastAsia="ru-RU"/>
        </w:rPr>
        <w:drawing>
          <wp:inline distT="0" distB="0" distL="0" distR="0">
            <wp:extent cx="975995" cy="49784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995" cy="49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Жүккөтергішті пайдаланудың динамикалық коэффицменті келесі қатынаста табылады:</w:t>
      </w:r>
    </w:p>
    <w:p w:rsidR="007E6B9B" w:rsidRPr="007E6B9B" w:rsidRDefault="007E6B9B" w:rsidP="007E6B9B">
      <w:pPr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678940" cy="791845"/>
            <wp:effectExtent l="0" t="0" r="0" b="825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89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1 т. Жүкті тасыалдаудың орташа арақашықтығы келесідей өрнектеледі.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347595" cy="969010"/>
            <wp:effectExtent l="0" t="0" r="0" b="254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7595" cy="96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ЖҮК  автомобилінің өнімділігі уақыт бірлігі ішінде тасымалданған жүктің шамасымен тоннада немесе орындалған көліктік жұмыстың тоннакилометрмен анықталады..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lastRenderedPageBreak/>
        <w:t xml:space="preserve">Бір жүріске кеткен уақытты 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>t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e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 — </w:t>
      </w:r>
      <w:r w:rsidRPr="007E6B9B"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lang w:val="kk-KZ" w:eastAsia="ru-RU"/>
        </w:rPr>
        <w:t xml:space="preserve">белгілесек онда автомобильдің сағаттық өнімділігі тоннада, т/сағ., ал тоннакилометрде т.км/сағ., болады.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412240" cy="47752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240" cy="47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sz w:val="28"/>
          <w:szCs w:val="28"/>
          <w:lang w:eastAsia="ru-RU"/>
        </w:rPr>
        <w:drawing>
          <wp:inline distT="0" distB="0" distL="0" distR="0">
            <wp:extent cx="1473835" cy="46418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835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Мұнда 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>t</w:t>
      </w:r>
      <w:r w:rsidRPr="007E6B9B"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vertAlign w:val="subscript"/>
          <w:lang w:val="kk-KZ" w:eastAsia="ru-RU"/>
        </w:rPr>
        <w:t>е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 — жүріс үшін қозғалу уақыты; 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>t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n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 — </w:t>
      </w:r>
      <w:r w:rsidRPr="007E6B9B"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lang w:val="kk-KZ" w:eastAsia="ru-RU"/>
        </w:rPr>
        <w:t xml:space="preserve">тиеу-түсіру жұмыстарын орындау уақыты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Қозғалу уақыты автомобиль жүріп өтетін (жүкпен және жүксіз) жолдың ұзындығына және техникалық жылдамдыққа тәуелді. 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3725" cy="395605"/>
            <wp:effectExtent l="0" t="0" r="0" b="444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" cy="39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Мұнда </w:t>
      </w: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lang w:val="kk-KZ" w:eastAsia="ru-RU"/>
        </w:rPr>
        <w:t>l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vertAlign w:val="subscript"/>
          <w:lang w:val="kk-KZ" w:eastAsia="ru-RU"/>
        </w:rPr>
        <w:t>ен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 — автомобилдің жүрістегі, нөлдік жүрісті есепке алғандағы жалпы жолы ,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Автомобильдің бір жүрістегі жүрген жолды пайдалану коэффициентін төмендегіше анықтаймыз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sz w:val="28"/>
          <w:szCs w:val="28"/>
          <w:lang w:eastAsia="ru-RU"/>
        </w:rPr>
        <w:drawing>
          <wp:inline distT="0" distB="0" distL="0" distR="0">
            <wp:extent cx="416560" cy="313690"/>
            <wp:effectExtent l="0" t="0" r="254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31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Бір жүріске кеткен уақыт,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sz w:val="28"/>
          <w:szCs w:val="28"/>
          <w:lang w:eastAsia="ru-RU"/>
        </w:rPr>
        <w:drawing>
          <wp:inline distT="0" distB="0" distL="0" distR="0">
            <wp:extent cx="1746885" cy="416560"/>
            <wp:effectExtent l="0" t="0" r="5715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885" cy="41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Онда автомобильдің тоннадағы сағаттық өнімділігі;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190750" cy="586740"/>
            <wp:effectExtent l="0" t="0" r="0" b="381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ал тоннакилометрдегі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067560" cy="566420"/>
            <wp:effectExtent l="0" t="0" r="8890" b="508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56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Өнімділікті арттыру жолдары пайдалану көрсеткішін жақсарту мүмкіндіктерінен құрылады. </w:t>
      </w: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lang w:val="kk-KZ" w:eastAsia="ru-RU"/>
        </w:rPr>
        <w:t>q</w:t>
      </w: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vertAlign w:val="subscript"/>
          <w:lang w:val="kk-KZ" w:eastAsia="ru-RU"/>
        </w:rPr>
        <w:t>н</w:t>
      </w: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lang w:val="kk-KZ" w:eastAsia="ru-RU"/>
        </w:rPr>
        <w:t>-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ді арттыру, автомобильдің жүккөтергіштігін арттыру үшін автопоезді пайдалану арқылы және жолды жақсарту арқылы 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lastRenderedPageBreak/>
        <w:t xml:space="preserve">қол жеткіземіз. </w:t>
      </w:r>
      <w:proofErr w:type="gramStart"/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en-US" w:eastAsia="ru-RU"/>
        </w:rPr>
        <w:t>γ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-ні</w:t>
      </w:r>
      <w:proofErr w:type="gramEnd"/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 арттыру үшін  жүк партиясын топтау, арнайы кузовты пайдалану қажет. </w:t>
      </w: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lang w:val="kk-KZ" w:eastAsia="ru-RU"/>
        </w:rPr>
        <w:t>V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-ны арттыру автомобильдің, жолдың құрылымын жақсарту, көлік ағындарының қозғалысын реттеу арқылы мүмкін. ß-ні  арттыруды автомобиль көлігін басқарудың автоматты жүйесін қолданумен, автомобиль тұрақтарын жұмыс нысандарына жақындату, линиядағы жүргізушілердің жұмыс ауысымын жақсартумен  мүмкін болады.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>t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n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>-</w:t>
      </w:r>
      <w:r w:rsidRPr="007E6B9B"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lang w:val="kk-KZ" w:eastAsia="ru-RU"/>
        </w:rPr>
        <w:t xml:space="preserve">ні азайту 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— </w:t>
      </w:r>
      <w:r w:rsidRPr="007E6B9B"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lang w:val="kk-KZ" w:eastAsia="ru-RU"/>
        </w:rPr>
        <w:t>автомобильдер мен тиеу-түсіру пункттерінің жұмысын тетіктендіру және сайластырумен қол жеткізуге болады.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.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Автобустың </w:t>
      </w: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lang w:val="kk-KZ" w:eastAsia="ru-RU"/>
        </w:rPr>
        <w:t xml:space="preserve">өнімділігі 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тасымалданған жолаушылар санымен немесе линиядағы жұмыс сағаттарында орындалған жолаушы.км дің шамасымен анықталады.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</w:pP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sz w:val="28"/>
          <w:szCs w:val="28"/>
          <w:lang w:eastAsia="ru-RU"/>
        </w:rPr>
        <w:drawing>
          <wp:inline distT="0" distB="0" distL="0" distR="0">
            <wp:extent cx="1105535" cy="31369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535" cy="31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Рейс уақыты  </w:t>
      </w:r>
      <w:proofErr w:type="spellStart"/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p</w:t>
      </w:r>
      <w:proofErr w:type="spellEnd"/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sz w:val="28"/>
          <w:szCs w:val="28"/>
          <w:lang w:eastAsia="ru-RU"/>
        </w:rPr>
        <w:drawing>
          <wp:inline distT="0" distB="0" distL="0" distR="0">
            <wp:extent cx="1391920" cy="204470"/>
            <wp:effectExtent l="0" t="0" r="0" b="508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920" cy="20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Мұнда 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>t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дв</w:t>
      </w:r>
      <w:r w:rsidRPr="007E6B9B">
        <w:rPr>
          <w:rFonts w:ascii="Times New Roman Kaz" w:eastAsia="Times New Roman" w:hAnsi="Times New Roman Kaz" w:cs="Times New Roman"/>
          <w:i/>
          <w:iCs/>
          <w:smallCaps/>
          <w:color w:val="000000"/>
          <w:sz w:val="28"/>
          <w:szCs w:val="28"/>
          <w:lang w:val="kk-KZ" w:eastAsia="ru-RU"/>
        </w:rPr>
        <w:t xml:space="preserve"> 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— </w:t>
      </w:r>
      <w:r w:rsidRPr="007E6B9B"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lang w:val="kk-KZ" w:eastAsia="ru-RU"/>
        </w:rPr>
        <w:t xml:space="preserve">қозғалыстағы уақыт 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; п — маршруттағы аралық аялдамалар саны, 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>t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on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 — </w:t>
      </w:r>
      <w:r w:rsidRPr="007E6B9B"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lang w:val="kk-KZ" w:eastAsia="ru-RU"/>
        </w:rPr>
        <w:t>жолаушыларды отырғызу және түсіру үшін тоқтау уақыты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 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>t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ок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 — </w:t>
      </w:r>
      <w:r w:rsidRPr="007E6B9B"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lang w:val="kk-KZ" w:eastAsia="ru-RU"/>
        </w:rPr>
        <w:t xml:space="preserve">маршруттың соңғы аялдамасында тұру уақыты.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Автобустың қозғалыстағы уақыты;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sz w:val="28"/>
          <w:szCs w:val="28"/>
          <w:lang w:eastAsia="ru-RU"/>
        </w:rPr>
        <w:drawing>
          <wp:inline distT="0" distB="0" distL="0" distR="0">
            <wp:extent cx="573405" cy="2730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Мұнда </w:t>
      </w: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lang w:val="kk-KZ" w:eastAsia="ru-RU"/>
        </w:rPr>
        <w:t>l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vertAlign w:val="subscript"/>
          <w:lang w:val="kk-KZ" w:eastAsia="ru-RU"/>
        </w:rPr>
        <w:t>м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 — длина маршрута; 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>V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m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 — </w:t>
      </w:r>
      <w:r w:rsidRPr="007E6B9B"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lang w:val="kk-KZ" w:eastAsia="ru-RU"/>
        </w:rPr>
        <w:t>автобустың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 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техникалық жылдамдығы; 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/3 — </w:t>
      </w:r>
      <w:r w:rsidRPr="007E6B9B"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lang w:val="kk-KZ" w:eastAsia="ru-RU"/>
        </w:rPr>
        <w:t xml:space="preserve">жүрісті пайдалану коэффициенті.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Онда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296670" cy="34798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67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Рейс үшін тасымалданған жолаушылар саны;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sz w:val="28"/>
          <w:szCs w:val="28"/>
          <w:lang w:eastAsia="ru-RU"/>
        </w:rPr>
        <w:drawing>
          <wp:inline distT="0" distB="0" distL="0" distR="0">
            <wp:extent cx="1194435" cy="231775"/>
            <wp:effectExtent l="0" t="0" r="571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43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lastRenderedPageBreak/>
        <w:t xml:space="preserve">Мұнда 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q — </w:t>
      </w:r>
      <w:r w:rsidRPr="007E6B9B"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lang w:val="kk-KZ" w:eastAsia="ru-RU"/>
        </w:rPr>
        <w:t xml:space="preserve">автобустың сиымдылығы 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(орындар саны); γ</w:t>
      </w:r>
      <w:r w:rsidRPr="007E6B9B"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vertAlign w:val="subscript"/>
          <w:lang w:val="kk-KZ" w:eastAsia="ru-RU"/>
        </w:rPr>
        <w:t>вм</w:t>
      </w:r>
      <w:r w:rsidRPr="007E6B9B"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lang w:val="kk-KZ" w:eastAsia="ru-RU"/>
        </w:rPr>
        <w:t xml:space="preserve"> —сиымдылықты пайдалану 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коэффициенті; </w:t>
      </w: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lang w:val="kk-KZ" w:eastAsia="ru-RU"/>
        </w:rPr>
        <w:t>h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vertAlign w:val="subscript"/>
          <w:lang w:val="kk-KZ" w:eastAsia="ru-RU"/>
        </w:rPr>
        <w:t>см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 — жолаушылардың ауысымдылық коэффициент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жолаушылардың ауысымдылық коэффициенті</w:t>
      </w: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lang w:val="en-US" w:eastAsia="ru-RU"/>
        </w:rPr>
        <w:t xml:space="preserve"> h</w:t>
      </w: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vertAlign w:val="subscript"/>
          <w:lang w:val="kk-KZ" w:eastAsia="ru-RU"/>
        </w:rPr>
        <w:t>с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vertAlign w:val="subscript"/>
          <w:lang w:val="kk-KZ" w:eastAsia="ru-RU"/>
        </w:rPr>
        <w:t>м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sz w:val="28"/>
          <w:szCs w:val="28"/>
          <w:lang w:eastAsia="ru-RU"/>
        </w:rPr>
        <w:drawing>
          <wp:inline distT="0" distB="0" distL="0" distR="0">
            <wp:extent cx="655320" cy="42291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мұнда </w:t>
      </w: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lang w:val="kk-KZ" w:eastAsia="ru-RU"/>
        </w:rPr>
        <w:t>l</w:t>
      </w:r>
      <w:r w:rsidRPr="007E6B9B">
        <w:rPr>
          <w:rFonts w:ascii="Times New Roman Kaz" w:eastAsia="Times New Roman" w:hAnsi="Times New Roman Kaz" w:cs="Times New Roman"/>
          <w:i/>
          <w:color w:val="000000"/>
          <w:sz w:val="28"/>
          <w:szCs w:val="28"/>
          <w:vertAlign w:val="subscript"/>
          <w:lang w:val="kk-KZ" w:eastAsia="ru-RU"/>
        </w:rPr>
        <w:t>en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 — жолушылардың жүрісінің орташа ұзақтығы 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Жолушылардың жүрісінің орташа ұзақтығы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noProof/>
          <w:sz w:val="28"/>
          <w:szCs w:val="28"/>
          <w:lang w:eastAsia="ru-RU"/>
        </w:rPr>
        <w:drawing>
          <wp:inline distT="0" distB="0" distL="0" distR="0">
            <wp:extent cx="579755" cy="38227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" cy="38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 xml:space="preserve">Мұнда 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>1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п</w:t>
      </w:r>
      <w:r w:rsidRPr="007E6B9B">
        <w:rPr>
          <w:rFonts w:ascii="Times New Roman Kaz" w:eastAsia="Times New Roman" w:hAnsi="Times New Roman Kaz" w:cs="Times New Roman"/>
          <w:i/>
          <w:iCs/>
          <w:color w:val="000000"/>
          <w:sz w:val="28"/>
          <w:szCs w:val="28"/>
          <w:lang w:val="kk-KZ" w:eastAsia="ru-RU"/>
        </w:rPr>
        <w:t xml:space="preserve"> — </w:t>
      </w:r>
      <w:r w:rsidRPr="007E6B9B">
        <w:rPr>
          <w:rFonts w:ascii="Times New Roman Kaz" w:eastAsia="Times New Roman" w:hAnsi="Times New Roman Kaz" w:cs="Times New Roman"/>
          <w:iCs/>
          <w:color w:val="000000"/>
          <w:sz w:val="28"/>
          <w:szCs w:val="28"/>
          <w:lang w:val="kk-KZ" w:eastAsia="ru-RU"/>
        </w:rPr>
        <w:t>бір жолаушының жүрген жолының ұзындығы</w:t>
      </w: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; Q — тасымалданған жолаушылар саны.(жолаушы/сағат)</w:t>
      </w:r>
    </w:p>
    <w:p w:rsidR="007E6B9B" w:rsidRPr="007E6B9B" w:rsidRDefault="007E6B9B" w:rsidP="007E6B9B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sz w:val="28"/>
          <w:szCs w:val="28"/>
          <w:lang w:val="kk-KZ" w:eastAsia="ru-RU"/>
        </w:rPr>
      </w:pPr>
    </w:p>
    <w:p w:rsidR="007E6B9B" w:rsidRPr="007E6B9B" w:rsidRDefault="007E6B9B" w:rsidP="007E6B9B">
      <w:pPr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</w:pPr>
      <w:r w:rsidRPr="007E6B9B">
        <w:rPr>
          <w:rFonts w:ascii="Times New Roman Kaz" w:eastAsia="Times New Roman" w:hAnsi="Times New Roman Kaz" w:cs="Times New Roman"/>
          <w:color w:val="000000"/>
          <w:sz w:val="28"/>
          <w:szCs w:val="28"/>
          <w:lang w:val="kk-KZ" w:eastAsia="ru-RU"/>
        </w:rPr>
        <w:t>Рейстегі автобусьың орындаған көліктік жұмысы:</w:t>
      </w:r>
    </w:p>
    <w:p w:rsidR="007E6B9B" w:rsidRPr="007E6B9B" w:rsidRDefault="007E6B9B" w:rsidP="007E6B9B">
      <w:pPr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b/>
          <w:sz w:val="28"/>
          <w:szCs w:val="28"/>
          <w:lang w:val="kk-KZ" w:eastAsia="ru-RU"/>
        </w:rPr>
      </w:pPr>
      <w:r>
        <w:rPr>
          <w:rFonts w:ascii="Times New Roman Kaz" w:eastAsia="Times New Roman" w:hAnsi="Times New Roman Kaz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122170" cy="149860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170" cy="14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b/>
          <w:sz w:val="28"/>
          <w:szCs w:val="28"/>
          <w:lang w:val="en-US" w:eastAsia="ru-RU"/>
        </w:rPr>
      </w:pPr>
      <w:r>
        <w:rPr>
          <w:rFonts w:ascii="Times New Roman Kaz" w:eastAsia="Times New Roman" w:hAnsi="Times New Roman Kaz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149475" cy="5524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947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9B" w:rsidRPr="007E6B9B" w:rsidRDefault="007E6B9B" w:rsidP="007E6B9B">
      <w:pPr>
        <w:spacing w:after="0" w:line="360" w:lineRule="auto"/>
        <w:ind w:firstLine="851"/>
        <w:jc w:val="both"/>
        <w:rPr>
          <w:rFonts w:ascii="Times New Roman Kaz" w:eastAsia="Times New Roman" w:hAnsi="Times New Roman Kaz" w:cs="Times New Roman"/>
          <w:b/>
          <w:sz w:val="28"/>
          <w:szCs w:val="28"/>
          <w:lang w:val="kk-KZ" w:eastAsia="ru-RU"/>
        </w:rPr>
      </w:pPr>
    </w:p>
    <w:p w:rsidR="007E6B9B" w:rsidRDefault="007E6B9B">
      <w:bookmarkStart w:id="0" w:name="_GoBack"/>
      <w:bookmarkEnd w:id="0"/>
    </w:p>
    <w:sectPr w:rsidR="007E6B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Kaz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8CB"/>
    <w:rsid w:val="004C38CB"/>
    <w:rsid w:val="007E6B9B"/>
    <w:rsid w:val="00A56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6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6B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6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6B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566</Words>
  <Characters>3227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2019-10-15T05:18:00Z</dcterms:created>
  <dcterms:modified xsi:type="dcterms:W3CDTF">2019-10-15T05:19:00Z</dcterms:modified>
</cp:coreProperties>
</file>